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D90ADD" w:rsidRPr="009D0EBF" w:rsidP="009D0EBF" w14:paraId="4175D5FB" w14:textId="77777777">
      <w:pPr>
        <w:pStyle w:val="Title"/>
        <w:rPr>
          <w:caps w:val="0"/>
          <w:kern w:val="0"/>
        </w:rPr>
      </w:pPr>
      <w:bookmarkStart w:id="0" w:name="_GoBack"/>
      <w:bookmarkEnd w:id="0"/>
      <w:r w:rsidRPr="009D0EBF">
        <w:rPr>
          <w:caps w:val="0"/>
          <w:kern w:val="0"/>
        </w:rPr>
        <w:t>NOTIFICATION</w:t>
      </w:r>
    </w:p>
    <w:p w:rsidR="00D90ADD" w:rsidRPr="009D0EBF" w:rsidP="009D0EBF" w14:paraId="609ED925" w14:textId="77777777">
      <w:pPr>
        <w:pStyle w:val="Title3"/>
      </w:pPr>
      <w:r w:rsidRPr="009D0EBF">
        <w:t>Revision</w:t>
      </w:r>
    </w:p>
    <w:p w:rsidR="00D90ADD" w:rsidRPr="009D0EBF" w:rsidP="009D0EBF" w14:paraId="48FD4DE9" w14:textId="77777777">
      <w:pPr>
        <w:jc w:val="center"/>
      </w:pPr>
      <w:r w:rsidRPr="009D0EBF">
        <w:t>The following notification is being circulated in accordance with Article 10.6.</w:t>
      </w:r>
    </w:p>
    <w:p w:rsidR="00D90ADD" w:rsidRPr="009D0EBF" w:rsidP="009D0EBF" w14:paraId="38A2CBF2" w14:textId="77777777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/>
      </w:tblPr>
      <w:tblGrid>
        <w:gridCol w:w="690"/>
        <w:gridCol w:w="8290"/>
      </w:tblGrid>
      <w:tr w14:paraId="64304325" w14:textId="77777777" w:rsidTr="009903FC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Look w:val="0000"/>
        </w:tblPrEx>
        <w:tc>
          <w:tcPr>
            <w:tcW w:w="384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9D0EBF" w14:paraId="5876D6C2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1.</w:t>
            </w:r>
          </w:p>
        </w:tc>
        <w:tc>
          <w:tcPr>
            <w:tcW w:w="4616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6A4935" w14:paraId="6219B421" w14:textId="77777777">
            <w:pPr>
              <w:spacing w:before="120" w:after="120"/>
            </w:pPr>
            <w:r w:rsidRPr="009D0EBF">
              <w:rPr>
                <w:b/>
              </w:rPr>
              <w:t>Notifying Member:</w:t>
            </w:r>
            <w:r w:rsidRPr="009D0EBF" w:rsidR="004B48EF">
              <w:rPr>
                <w:b/>
              </w:rPr>
              <w:t xml:space="preserve"> </w:t>
            </w:r>
            <w:bookmarkStart w:id="1" w:name="sps1a"/>
            <w:r w:rsidRPr="008D6315" w:rsidR="009D0EBF">
              <w:rPr>
                <w:caps/>
                <w:u w:val="single"/>
              </w:rPr>
              <w:t>Thailand</w:t>
            </w:r>
            <w:bookmarkEnd w:id="1"/>
          </w:p>
          <w:p w:rsidR="004C341F" w:rsidRPr="009D0EBF" w:rsidP="009D0EBF" w14:paraId="0F204629" w14:textId="77777777">
            <w:pPr>
              <w:spacing w:after="120"/>
            </w:pPr>
            <w:r w:rsidRPr="009D0EBF">
              <w:rPr>
                <w:b/>
              </w:rPr>
              <w:t>If applicable, name of local government involved (Articles 3.2 and 7.2):</w:t>
            </w:r>
            <w:r w:rsidRPr="009D0EBF" w:rsidR="004B48EF">
              <w:t xml:space="preserve"> </w:t>
            </w:r>
            <w:bookmarkStart w:id="2" w:name="sps1b"/>
            <w:bookmarkEnd w:id="2"/>
          </w:p>
        </w:tc>
      </w:tr>
      <w:tr w14:paraId="1E69CE7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A8CE1B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2.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0A3EFB" w14:paraId="79BD2729" w14:textId="77777777">
            <w:pPr>
              <w:spacing w:before="120" w:after="120"/>
              <w:jc w:val="left"/>
            </w:pPr>
            <w:r w:rsidRPr="009D0EBF">
              <w:rPr>
                <w:b/>
              </w:rPr>
              <w:t>Agency responsible:</w:t>
            </w:r>
            <w:r w:rsidRPr="009D0EBF" w:rsidR="004B48EF">
              <w:t xml:space="preserve"> </w:t>
            </w:r>
            <w:bookmarkStart w:id="3" w:name="sps2a"/>
            <w:r w:rsidRPr="009D0EBF">
              <w:t>Thai Industrial Standards Institute (TISI), Ministry of Industry</w:t>
            </w:r>
            <w:bookmarkEnd w:id="3"/>
          </w:p>
          <w:p w:rsidR="004C341F" w:rsidRPr="009D0EBF" w:rsidP="00B30408" w14:paraId="68945ABC" w14:textId="77777777">
            <w:pPr>
              <w:spacing w:after="120"/>
              <w:jc w:val="left"/>
            </w:pPr>
            <w:r w:rsidRPr="009D0EBF">
              <w:rPr>
                <w:b/>
              </w:rPr>
              <w:t>Name and address (including telephone and fax numbers, email and website addresses, if available) of</w:t>
            </w:r>
            <w:r w:rsidRPr="009D0EBF">
              <w:t xml:space="preserve"> </w:t>
            </w:r>
            <w:r w:rsidRPr="009D0EBF">
              <w:rPr>
                <w:b/>
              </w:rPr>
              <w:t>agency or authority designated to handle comments regarding the notification shall be indicated if different from above:</w:t>
            </w:r>
            <w:r w:rsidR="00B30408">
              <w:rPr>
                <w:b/>
              </w:rPr>
              <w:t xml:space="preserve"> </w:t>
            </w:r>
            <w:bookmarkStart w:id="4" w:name="sps4a"/>
          </w:p>
          <w:p w:rsidRPr="009D0EBF" w:rsidP="00B30408">
            <w:pPr>
              <w:spacing w:after="120"/>
              <w:jc w:val="left"/>
            </w:pPr>
            <w:r w:rsidRPr="009D0EBF">
              <w:t>WTO/TBT Enquiry Point and Notification Authority</w:t>
              <w:br/>
              <w:t xml:space="preserve">Thai Industrial Standards Institute (TISI), Ministry of Industry </w:t>
              <w:br/>
              <w:t xml:space="preserve">Tel.: (662) 202 3504, 202 3523 </w:t>
              <w:br/>
              <w:t xml:space="preserve">Fax: (662) 202 3511, 354 3041 </w:t>
              <w:br/>
              <w:t xml:space="preserve">E-mail: </w:t>
            </w:r>
            <w:r w:rsidRPr="009D0EBF">
              <w:fldChar w:fldCharType="begin"/>
            </w:r>
            <w:r w:rsidRPr="009D0EBF">
              <w:instrText xml:space="preserve"> HYPERLINK "mailto:thaitbt@tisi.mail.go.th"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thaitbt@tisi.mail.go.th</w:t>
            </w:r>
            <w:r w:rsidRPr="009D0EBF">
              <w:fldChar w:fldCharType="end"/>
            </w:r>
            <w:r w:rsidRPr="009D0EBF">
              <w:br/>
              <w:t xml:space="preserve">Website: </w:t>
            </w:r>
            <w:r w:rsidRPr="009D0EBF">
              <w:fldChar w:fldCharType="begin"/>
            </w:r>
            <w:r w:rsidRPr="009D0EBF">
              <w:instrText xml:space="preserve"> HYPERLINK "http://www.tisi.go.th"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http://www.tisi.go.th</w:t>
            </w:r>
            <w:r w:rsidRPr="009D0EBF">
              <w:fldChar w:fldCharType="end"/>
            </w:r>
            <w:bookmarkEnd w:id="4"/>
            <w:r w:rsidRPr="009D0EBF">
              <w:t xml:space="preserve"> </w:t>
            </w:r>
          </w:p>
        </w:tc>
      </w:tr>
      <w:tr w14:paraId="45C788B5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C2281D9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3.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2DC3AC6" w14:textId="77777777">
            <w:pPr>
              <w:spacing w:before="120" w:after="120"/>
              <w:rPr>
                <w:b/>
              </w:rPr>
            </w:pPr>
            <w:r w:rsidRPr="009D0EBF">
              <w:rPr>
                <w:b/>
              </w:rPr>
              <w:t>Notified under Article 2.9.2 [</w:t>
            </w:r>
            <w:bookmarkStart w:id="5" w:name="tbt3a"/>
            <w:r w:rsidRPr="009D0EBF">
              <w:rPr>
                <w:b/>
              </w:rPr>
              <w:t>  </w:t>
            </w:r>
            <w:bookmarkEnd w:id="5"/>
            <w:r w:rsidRPr="009D0EBF">
              <w:rPr>
                <w:b/>
              </w:rPr>
              <w:t>], 2.10.1 [</w:t>
            </w:r>
            <w:bookmarkStart w:id="6" w:name="tbt3b"/>
            <w:r w:rsidRPr="009D0EBF">
              <w:rPr>
                <w:b/>
              </w:rPr>
              <w:t>  </w:t>
            </w:r>
            <w:bookmarkEnd w:id="6"/>
            <w:r w:rsidRPr="009D0EBF">
              <w:rPr>
                <w:b/>
              </w:rPr>
              <w:t>], 5.6.2 [</w:t>
            </w:r>
            <w:bookmarkStart w:id="7" w:name="tbt3c"/>
            <w:r w:rsidRPr="009D0EBF">
              <w:rPr>
                <w:b/>
              </w:rPr>
              <w:t>  </w:t>
            </w:r>
            <w:bookmarkEnd w:id="7"/>
            <w:r w:rsidRPr="009D0EBF">
              <w:rPr>
                <w:b/>
              </w:rPr>
              <w:t>], 5.7.1 [</w:t>
            </w:r>
            <w:bookmarkStart w:id="8" w:name="tbt3d"/>
            <w:r w:rsidRPr="009D0EBF">
              <w:rPr>
                <w:b/>
              </w:rPr>
              <w:t>X</w:t>
            </w:r>
            <w:bookmarkEnd w:id="8"/>
            <w:r w:rsidRPr="009D0EBF">
              <w:rPr>
                <w:b/>
              </w:rPr>
              <w:t>], other</w:t>
            </w:r>
            <w:bookmarkStart w:id="9" w:name="tbt3f"/>
            <w:bookmarkEnd w:id="9"/>
            <w:r w:rsidR="00B73EE6">
              <w:rPr>
                <w:b/>
              </w:rPr>
              <w:t>:</w:t>
            </w:r>
            <w:r w:rsidRPr="00E42A3E" w:rsidR="00B73EE6">
              <w:t xml:space="preserve"> </w:t>
            </w:r>
            <w:bookmarkStart w:id="10" w:name="tbt3e"/>
            <w:bookmarkEnd w:id="10"/>
            <w:r w:rsidR="00B73EE6">
              <w:rPr>
                <w:b/>
              </w:rPr>
              <w:t xml:space="preserve"> </w:t>
            </w:r>
          </w:p>
        </w:tc>
      </w:tr>
      <w:tr w14:paraId="5E1921B1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2D46C3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4.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7A490386" w14:textId="77777777">
            <w:pPr>
              <w:spacing w:before="120" w:after="120"/>
            </w:pPr>
            <w:r w:rsidRPr="009D0EBF">
              <w:rPr>
                <w:b/>
              </w:rPr>
              <w:t>Products covered (HS or CCCN where applicable, otherwise national tariff heading.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>ICS numbers may be provided in addition, where applicable):</w:t>
            </w:r>
            <w:r w:rsidRPr="009D0EBF" w:rsidR="004B48EF">
              <w:t xml:space="preserve"> </w:t>
            </w:r>
            <w:r w:rsidRPr="009D0EBF" w:rsidR="004B48EF">
              <w:t>Conformity assessment (ICS: 03.120.20); (ICS: 03.120.20)</w:t>
            </w:r>
            <w:bookmarkStart w:id="11" w:name="sps3a"/>
            <w:bookmarkEnd w:id="11"/>
          </w:p>
        </w:tc>
      </w:tr>
      <w:tr w14:paraId="47F57554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052E6071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5.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F367A0F" w14:textId="77777777">
            <w:pPr>
              <w:spacing w:before="120" w:after="120"/>
            </w:pPr>
            <w:r w:rsidRPr="009D0EBF">
              <w:rPr>
                <w:b/>
              </w:rPr>
              <w:t>Title, number of pages and language(s) of the notified document:</w:t>
            </w:r>
            <w:r w:rsidRPr="002F78E9" w:rsidR="0069402C">
              <w:t xml:space="preserve"> </w:t>
            </w:r>
            <w:r w:rsidRPr="002F78E9" w:rsidR="0069402C">
              <w:t>Notification of the Thai Industrial Standards Institute (TISI) Subject: Conformity Assessment for licensing to import for sale industrial products which are required by the Ministerial Regulation to conform with the standard per shipment under the coronavirus COVID-19 pandemic situation (No.2) (1 page(s), in Thai)</w:t>
            </w:r>
            <w:bookmarkStart w:id="12" w:name="sps5a"/>
            <w:bookmarkEnd w:id="12"/>
          </w:p>
        </w:tc>
      </w:tr>
      <w:tr w14:paraId="19BA1F3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EA2F63A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6.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CCCD953" w14:textId="77777777">
            <w:pPr>
              <w:spacing w:before="120" w:after="120"/>
            </w:pPr>
            <w:r w:rsidRPr="009D0EBF">
              <w:rPr>
                <w:b/>
              </w:rPr>
              <w:t>Description of content:</w:t>
            </w:r>
            <w:r w:rsidRPr="002176BC" w:rsidR="004B48EF">
              <w:t xml:space="preserve"> </w:t>
            </w:r>
            <w:r w:rsidRPr="002176BC" w:rsidR="004B48EF">
              <w:t xml:space="preserve">The Thai Industrial Standards Institute (TISI) has announced the </w:t>
            </w:r>
            <w:r w:rsidRPr="002176BC" w:rsidR="004B48EF">
              <w:t xml:space="preserve">notification of the Thai Industrial Standards Institute to prevent and restrict the spread of the Coronavirus Disease 2019 outbreak. The issuing of a license to import for sale the industrial products which are required by ministerial regulations to conform with the standards shall be granted for import per shipment only.  </w:t>
            </w:r>
          </w:p>
          <w:p w:rsidR="004B48EF" w:rsidRPr="002176BC" w:rsidP="009D0EBF">
            <w:pPr>
              <w:spacing w:before="0" w:after="120"/>
            </w:pPr>
            <w:r w:rsidRPr="002176BC">
              <w:t>Conformity assessment for such licensing comprises testing of product samples and the assessment of quality control systems of the manufacturers are temporarily exempt.</w:t>
            </w:r>
          </w:p>
        </w:tc>
      </w:tr>
      <w:tr w14:paraId="3C45372C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44C678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7.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22DA5FA" w14:textId="77777777">
            <w:pPr>
              <w:spacing w:before="120" w:after="120"/>
            </w:pPr>
            <w:r w:rsidRPr="009D0EBF">
              <w:rPr>
                <w:b/>
              </w:rPr>
              <w:t>Objective and rationale, including the nature of urgent problems where applicable:</w:t>
            </w:r>
            <w:r w:rsidRPr="00BF5532" w:rsidR="004B48EF">
              <w:t xml:space="preserve"> </w:t>
            </w:r>
            <w:r w:rsidRPr="00BF5532" w:rsidR="004B48EF">
              <w:t>Protection of human health or safety; Reducing trade barriers and facilitating trade</w:t>
            </w:r>
            <w:bookmarkStart w:id="13" w:name="sps7f"/>
            <w:bookmarkEnd w:id="13"/>
            <w:r w:rsidRPr="00BF5532">
              <w:t xml:space="preserve"> </w:t>
            </w:r>
          </w:p>
        </w:tc>
      </w:tr>
      <w:tr w14:paraId="5B62AF83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662542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8.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EA2511" w14:paraId="4543F6DF" w14:textId="77777777">
            <w:pPr>
              <w:spacing w:before="120" w:after="120"/>
            </w:pPr>
            <w:r w:rsidRPr="009D0EBF">
              <w:rPr>
                <w:b/>
              </w:rPr>
              <w:t>Relevant documents:</w:t>
            </w:r>
            <w:r w:rsidRPr="004B3635" w:rsidR="004B48EF">
              <w:t xml:space="preserve"> </w:t>
            </w:r>
            <w:r w:rsidRPr="004B3635" w:rsidR="004B48EF">
              <w:t xml:space="preserve">G/TBT/N/THA/383/Rev.4 - </w:t>
            </w:r>
            <w:r w:rsidRPr="004B3635" w:rsidR="004B48EF">
              <w:t>Notification of the Thai Industrial Standards Institute Regarding the Rules and Procedures on Conformity Assessment for Licensing and Surveillance, Amendment No.1, B.E. 2560 (201</w:t>
            </w:r>
            <w:r w:rsidRPr="004B3635" w:rsidR="004B48EF">
              <w:t>7)</w:t>
            </w:r>
            <w:r w:rsidRPr="004B3635" w:rsidR="004B48EF">
              <w:t xml:space="preserve"> </w:t>
            </w:r>
          </w:p>
          <w:p w:rsidR="004B48EF" w:rsidRPr="004B3635" w:rsidP="00EA2511">
            <w:pPr>
              <w:spacing w:before="0" w:after="120"/>
            </w:pPr>
            <w:r w:rsidRPr="004B3635">
              <w:t>Notification of the Thai Industrial Standards Institute (TISI</w:t>
            </w:r>
            <w:r w:rsidRPr="004B3635">
              <w:t>) </w:t>
            </w:r>
            <w:r w:rsidRPr="004B3635">
              <w:t>on </w:t>
            </w:r>
            <w:r w:rsidRPr="004B3635">
              <w:t xml:space="preserve">Conformity Assessment for licensing to import for sale industrial products which are required by the Ministerial Regulation to conform with the standard per shipment under the coronavirus COVID-19 pandemic </w:t>
            </w:r>
            <w:r w:rsidRPr="004B3635">
              <w:t xml:space="preserve">situation </w:t>
            </w:r>
            <w:r w:rsidRPr="004B3635">
              <w:t>dated 12 March 2020</w:t>
            </w:r>
          </w:p>
        </w:tc>
      </w:tr>
      <w:tr w14:paraId="03D4E5DB" w14:textId="77777777" w:rsidTr="00400D4D">
        <w:tblPrEx>
          <w:tblW w:w="5000" w:type="pct"/>
          <w:tblLayout w:type="fixed"/>
          <w:tblLook w:val="0000"/>
        </w:tblPrEx>
        <w:trPr>
          <w:cantSplit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9D0EBF" w14:paraId="73F42102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9.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EA2511" w14:paraId="77A3438F" w14:textId="3F3BF2D3">
            <w:pPr>
              <w:spacing w:before="120" w:after="120"/>
            </w:pPr>
            <w:r w:rsidRPr="009D0EBF">
              <w:rPr>
                <w:b/>
              </w:rPr>
              <w:t>Proposed date of adoption:</w:t>
            </w:r>
            <w:r w:rsidR="004B69CA">
              <w:rPr>
                <w:bCs/>
              </w:rPr>
              <w:t xml:space="preserve"> </w:t>
            </w:r>
            <w:r w:rsidR="004B69CA">
              <w:rPr>
                <w:bCs/>
              </w:rPr>
              <w:t>20 April 2020</w:t>
            </w:r>
            <w:bookmarkStart w:id="14" w:name="sps10a"/>
            <w:bookmarkEnd w:id="14"/>
            <w:bookmarkStart w:id="15" w:name="sps10b"/>
            <w:bookmarkEnd w:id="15"/>
          </w:p>
          <w:p w:rsidR="004B48EF" w:rsidRPr="009D0EBF" w:rsidP="00EA2511" w14:paraId="4D63AC46" w14:textId="10634D44">
            <w:pPr>
              <w:spacing w:after="120"/>
            </w:pPr>
            <w:r w:rsidRPr="009D0EBF">
              <w:rPr>
                <w:b/>
              </w:rPr>
              <w:t>Proposed date of entry into force:</w:t>
            </w:r>
            <w:r w:rsidR="0022230B">
              <w:rPr>
                <w:bCs/>
              </w:rPr>
              <w:t xml:space="preserve"> </w:t>
            </w:r>
            <w:r w:rsidR="0022230B">
              <w:rPr>
                <w:bCs/>
              </w:rPr>
              <w:t>1 May 2020</w:t>
            </w:r>
            <w:bookmarkStart w:id="16" w:name="sps11a"/>
            <w:bookmarkEnd w:id="16"/>
            <w:bookmarkStart w:id="17" w:name="sps11b"/>
            <w:bookmarkEnd w:id="17"/>
          </w:p>
        </w:tc>
      </w:tr>
      <w:tr w14:paraId="3E2FF63C" w14:textId="77777777" w:rsidTr="009D7160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982AFAB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10.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599F3EF" w14:textId="77777777">
            <w:pPr>
              <w:spacing w:before="120" w:after="120"/>
            </w:pPr>
            <w:r w:rsidRPr="009D0EBF">
              <w:rPr>
                <w:b/>
              </w:rPr>
              <w:t>Final date for comments:</w:t>
            </w:r>
            <w:r w:rsidRPr="004B3635" w:rsidR="004B48EF">
              <w:t xml:space="preserve"> </w:t>
            </w:r>
            <w:bookmarkStart w:id="18" w:name="sps12a"/>
            <w:bookmarkEnd w:id="18"/>
          </w:p>
        </w:tc>
      </w:tr>
      <w:tr w14:paraId="7236E049" w14:textId="77777777" w:rsidTr="009D7160">
        <w:tblPrEx>
          <w:tblW w:w="5000" w:type="pct"/>
          <w:tblLayout w:type="fixed"/>
          <w:tblLook w:val="0000"/>
        </w:tblPrEx>
        <w:trPr>
          <w:trHeight w:val="345"/>
        </w:trPr>
        <w:tc>
          <w:tcPr>
            <w:tcW w:w="384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5F4259" w14:paraId="5106308A" w14:textId="77777777">
            <w:pPr>
              <w:keepNext/>
              <w:keepLines/>
              <w:spacing w:before="120" w:after="120"/>
              <w:jc w:val="center"/>
            </w:pPr>
            <w:r w:rsidRPr="009D0EBF">
              <w:rPr>
                <w:b/>
              </w:rPr>
              <w:t>11.</w:t>
            </w:r>
          </w:p>
        </w:tc>
        <w:tc>
          <w:tcPr>
            <w:tcW w:w="4616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9C7DE5" w14:paraId="758108AE" w14:textId="77777777">
            <w:pPr>
              <w:keepNext/>
              <w:keepLines/>
              <w:spacing w:before="120" w:after="120"/>
              <w:rPr>
                <w:b/>
              </w:rPr>
            </w:pPr>
            <w:r w:rsidRPr="009D0EBF">
              <w:rPr>
                <w:b/>
              </w:rPr>
              <w:t>Texts available from: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 xml:space="preserve">National enquiry point </w:t>
            </w:r>
            <w:r w:rsidRPr="009D0EBF" w:rsidR="00543B49">
              <w:rPr>
                <w:b/>
              </w:rPr>
              <w:t>[</w:t>
            </w:r>
            <w:bookmarkStart w:id="19" w:name="sps13b"/>
            <w:r w:rsidRPr="009D0EBF">
              <w:rPr>
                <w:b/>
              </w:rPr>
              <w:t>X</w:t>
            </w:r>
            <w:bookmarkEnd w:id="19"/>
            <w:r w:rsidRPr="009D0EBF">
              <w:rPr>
                <w:b/>
              </w:rPr>
              <w:t>] or address, telephone or fax numbers</w:t>
            </w:r>
            <w:r w:rsidRPr="009D0EBF" w:rsidR="004B48EF">
              <w:rPr>
                <w:b/>
              </w:rPr>
              <w:t xml:space="preserve"> and</w:t>
            </w:r>
            <w:r w:rsidRPr="009D0EBF">
              <w:rPr>
                <w:b/>
              </w:rPr>
              <w:t xml:space="preserve"> email and website address</w:t>
            </w:r>
            <w:r w:rsidRPr="009D0EBF" w:rsidR="00231951">
              <w:rPr>
                <w:b/>
              </w:rPr>
              <w:t>es</w:t>
            </w:r>
            <w:r w:rsidRPr="009D0EBF">
              <w:rPr>
                <w:b/>
              </w:rPr>
              <w:t>, if available</w:t>
            </w:r>
            <w:r w:rsidRPr="009D0EBF" w:rsidR="004B48EF">
              <w:rPr>
                <w:b/>
              </w:rPr>
              <w:t>,</w:t>
            </w:r>
            <w:r w:rsidRPr="009D0EBF">
              <w:rPr>
                <w:b/>
              </w:rPr>
              <w:t xml:space="preserve"> of other body:</w:t>
            </w:r>
            <w:r w:rsidRPr="003F5EEF" w:rsidR="009C7DE5">
              <w:t xml:space="preserve"> </w:t>
            </w:r>
            <w:bookmarkStart w:id="20" w:name="sps13c"/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WTO/TBT Enquiry Point and Notification Authority&lt;br /&gt;Thai Industrial Standards Institute&lt;br /&gt;Tel: (66 2) 202 3504, 202 3523&lt;br /&gt;Fax: (66 2) 202 3511, 354 3041&lt;br /&gt;E-mail: &lt;a class='document-link' href='mailto: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&lt;/a&gt;&lt;br /&gt;Website: 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"https://members.wto.org/crnattachments/2020/TBT/THA/20_3039_00_x.pdf"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https://members.wto.org/crnattachments/2020/TBT/THA/20_3039_00_x.pdf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"https://members.wto.org/crnattachments/2020/TBT/THA/20_3039_00_x.pdf"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https://members.wto.org/crnattachments/2020/TBT/THA/20_3039_00_x.pdf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  <w:bookmarkEnd w:id="20"/>
          </w:p>
        </w:tc>
      </w:tr>
    </w:tbl>
    <w:p w:rsidR="004B48EF" w:rsidRPr="009D0EBF" w:rsidP="00E94F70" w14:paraId="37B20FE9" w14:textId="24810425"/>
    <w:sectPr w:rsidSect="00E94F7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568E1826" w14:textId="77777777">
    <w:pPr>
      <w:pStyle w:val="Footer"/>
    </w:pPr>
    <w:r w:rsidRPr="009D0EB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4106EEB" w14:textId="77777777">
    <w:pPr>
      <w:pStyle w:val="Footer"/>
    </w:pPr>
    <w:r w:rsidRPr="009D0EB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48EF" w:rsidRPr="009D0EBF" w14:paraId="4B0BBC87" w14:textId="77777777">
    <w:pPr>
      <w:pStyle w:val="Footer"/>
    </w:pPr>
    <w:r w:rsidRPr="009D0EBF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7571A3CE" w14:textId="055B23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A4022">
      <w:t>G/TBT/N/COUNTRY</w:t>
    </w:r>
  </w:p>
  <w:p w:rsidR="004B69CA" w:rsidRPr="009D0EBF" w:rsidP="00D90ADD" w14:paraId="23A5FC31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B69CA" w:rsidRPr="009D0EBF" w:rsidP="00D90ADD" w14:paraId="31C89C13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4B69CA" w:rsidRPr="009D0EBF" w:rsidP="00D90ADD" w14:paraId="7818482F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8C173CB" w14:textId="725C918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1" w:name="spsSymbolHeader"/>
    <w:r w:rsidRPr="00BA4022">
      <w:t>G/TBT/N/THA/383/Rev.5</w:t>
    </w:r>
    <w:bookmarkEnd w:id="21"/>
  </w:p>
  <w:p w:rsidR="00D90ADD" w:rsidRPr="009D0EBF" w:rsidP="00D90ADD" w14:paraId="30841D2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90ADD" w:rsidRPr="009D0EBF" w:rsidP="00D90ADD" w14:paraId="575EEB9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D90ADD" w:rsidRPr="009D0EBF" w:rsidP="00D90ADD" w14:paraId="6F80967B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7CC440CD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74AE7799" w14:textId="77777777">
          <w:pPr>
            <w:rPr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642F11A1" w14:textId="77777777">
          <w:pPr>
            <w:jc w:val="right"/>
            <w:rPr>
              <w:b/>
              <w:color w:val="FF0000"/>
              <w:szCs w:val="16"/>
            </w:rPr>
          </w:pPr>
        </w:p>
      </w:tc>
    </w:tr>
    <w:tr w14:paraId="4057E4EC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D90ADD" w:rsidP="00F10043" w14:paraId="0FF6E738" w14:textId="10475CF6">
          <w:pPr>
            <w:jc w:val="left"/>
          </w:pPr>
          <w:bookmarkEnd w:id="22"/>
          <w:r>
            <w:rPr>
              <w:noProof/>
              <w:lang w:eastAsia="en-GB"/>
            </w:rPr>
            <w:drawing>
              <wp:inline distT="0" distB="0" distL="0" distR="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1331989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E1114CE" w14:textId="77777777">
          <w:pPr>
            <w:jc w:val="right"/>
            <w:rPr>
              <w:b/>
              <w:szCs w:val="16"/>
            </w:rPr>
          </w:pPr>
        </w:p>
      </w:tc>
    </w:tr>
    <w:tr w14:paraId="7DC882F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6F61385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90ADD" w:rsidRPr="009D0EBF" w:rsidP="00F10043" w14:paraId="29578A5E" w14:textId="77777777">
          <w:pPr>
            <w:jc w:val="right"/>
            <w:rPr>
              <w:b/>
              <w:szCs w:val="16"/>
            </w:rPr>
          </w:pPr>
          <w:bookmarkStart w:id="23" w:name="bmkSymbols"/>
          <w:r w:rsidRPr="009D0EBF">
            <w:rPr>
              <w:b/>
              <w:szCs w:val="16"/>
            </w:rPr>
            <w:t>G/TBT/N/THA/383/Rev.5</w:t>
          </w:r>
          <w:bookmarkEnd w:id="23"/>
        </w:p>
      </w:tc>
    </w:tr>
    <w:tr w14:paraId="613B09D8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105513D4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2AE65441" w14:textId="77777777">
          <w:pPr>
            <w:jc w:val="right"/>
            <w:rPr>
              <w:szCs w:val="16"/>
            </w:rPr>
          </w:pPr>
          <w:bookmarkStart w:id="24" w:name="bmkDate"/>
          <w:r w:rsidRPr="009D0EBF">
            <w:rPr>
              <w:szCs w:val="16"/>
            </w:rPr>
            <w:t>4 May 2020</w:t>
          </w:r>
          <w:bookmarkStart w:id="25" w:name="spsDateDistribution"/>
          <w:bookmarkEnd w:id="25"/>
          <w:bookmarkEnd w:id="24"/>
        </w:p>
      </w:tc>
    </w:tr>
    <w:tr w14:paraId="7355C53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29715D" w14:paraId="30F58135" w14:textId="77777777">
          <w:pPr>
            <w:jc w:val="left"/>
            <w:rPr>
              <w:b/>
            </w:rPr>
          </w:pPr>
          <w:bookmarkStart w:id="26" w:name="bmkSerial"/>
          <w:r w:rsidRPr="009D0EBF">
            <w:rPr>
              <w:color w:val="FF0000"/>
              <w:szCs w:val="16"/>
            </w:rPr>
            <w:t>(</w:t>
          </w:r>
          <w:bookmarkStart w:id="27" w:name="spsSerialNumber"/>
          <w:r w:rsidRPr="009D0EBF" w:rsidR="0029715D">
            <w:rPr>
              <w:color w:val="FF0000"/>
              <w:szCs w:val="16"/>
            </w:rPr>
            <w:t>20-3397</w:t>
          </w:r>
          <w:bookmarkEnd w:id="27"/>
          <w:r w:rsidRPr="009D0EBF">
            <w:rPr>
              <w:color w:val="FF0000"/>
              <w:szCs w:val="16"/>
            </w:rPr>
            <w:t>)</w:t>
          </w:r>
          <w:bookmarkEnd w:id="2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F10043" w14:paraId="556A8AA5" w14:textId="77777777">
          <w:pPr>
            <w:jc w:val="right"/>
            <w:rPr>
              <w:szCs w:val="16"/>
            </w:rPr>
          </w:pPr>
          <w:bookmarkStart w:id="28" w:name="bmkTotPages"/>
          <w:r w:rsidRPr="009D0EBF">
            <w:rPr>
              <w:bCs/>
              <w:szCs w:val="16"/>
            </w:rPr>
            <w:t xml:space="preserve">Page: 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PAGE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r w:rsidRPr="009D0EBF">
            <w:rPr>
              <w:bCs/>
              <w:szCs w:val="16"/>
            </w:rPr>
            <w:t>/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NUMPAGES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bookmarkEnd w:id="28"/>
        </w:p>
      </w:tc>
    </w:tr>
    <w:tr w14:paraId="681E9246" w14:textId="77777777" w:rsidTr="00854D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D90ADD" w:rsidP="00F10043" w14:paraId="3C7BB0B0" w14:textId="77777777">
          <w:pPr>
            <w:jc w:val="left"/>
            <w:rPr>
              <w:sz w:val="14"/>
              <w:szCs w:val="16"/>
            </w:rPr>
          </w:pPr>
          <w:bookmarkStart w:id="29" w:name="bmkCommittee"/>
          <w:r w:rsidRPr="009D0EBF">
            <w:rPr>
              <w:b/>
            </w:rPr>
            <w:t>Committee on Technical Barriers to Trade</w:t>
          </w:r>
          <w:bookmarkEnd w:id="2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D0EBF" w:rsidP="00854DAF" w14:paraId="70362461" w14:textId="77777777">
          <w:pPr>
            <w:jc w:val="right"/>
            <w:rPr>
              <w:bCs/>
              <w:szCs w:val="18"/>
            </w:rPr>
          </w:pPr>
          <w:bookmarkStart w:id="30" w:name="bmkLanguage"/>
          <w:r w:rsidRPr="009D0EBF">
            <w:rPr>
              <w:bCs/>
              <w:szCs w:val="18"/>
            </w:rPr>
            <w:t xml:space="preserve">Original:  </w:t>
          </w:r>
          <w:bookmarkStart w:id="31" w:name="spsOriginalLanguage"/>
          <w:r w:rsidRPr="009D0EBF" w:rsidR="00D90ADD">
            <w:rPr>
              <w:bCs/>
              <w:szCs w:val="18"/>
            </w:rPr>
            <w:t>English</w:t>
          </w:r>
          <w:bookmarkEnd w:id="31"/>
          <w:bookmarkEnd w:id="30"/>
        </w:p>
      </w:tc>
    </w:tr>
  </w:tbl>
  <w:p w:rsidR="00ED54E0" w:rsidRPr="009D0EBF" w14:paraId="77DE7D2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6478F05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06E9F9C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1F44F6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D62C2FA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D62C2F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DD"/>
    <w:rsid w:val="000272F6"/>
    <w:rsid w:val="00037AC4"/>
    <w:rsid w:val="000423BF"/>
    <w:rsid w:val="00046D9E"/>
    <w:rsid w:val="000A3EFB"/>
    <w:rsid w:val="000A4945"/>
    <w:rsid w:val="000B31E1"/>
    <w:rsid w:val="00100018"/>
    <w:rsid w:val="0011356B"/>
    <w:rsid w:val="0013337F"/>
    <w:rsid w:val="00181C92"/>
    <w:rsid w:val="00182B84"/>
    <w:rsid w:val="001B468E"/>
    <w:rsid w:val="001B5654"/>
    <w:rsid w:val="001B6060"/>
    <w:rsid w:val="001C5710"/>
    <w:rsid w:val="001D045F"/>
    <w:rsid w:val="001D1D8D"/>
    <w:rsid w:val="001D61A4"/>
    <w:rsid w:val="001E291F"/>
    <w:rsid w:val="00203270"/>
    <w:rsid w:val="002176BC"/>
    <w:rsid w:val="0022230B"/>
    <w:rsid w:val="00231951"/>
    <w:rsid w:val="00233408"/>
    <w:rsid w:val="0026497C"/>
    <w:rsid w:val="00267546"/>
    <w:rsid w:val="0027067B"/>
    <w:rsid w:val="0029715D"/>
    <w:rsid w:val="002B69C3"/>
    <w:rsid w:val="002C68CF"/>
    <w:rsid w:val="002F78E9"/>
    <w:rsid w:val="00300269"/>
    <w:rsid w:val="00353CB2"/>
    <w:rsid w:val="003572B4"/>
    <w:rsid w:val="003F5EEF"/>
    <w:rsid w:val="00400D4D"/>
    <w:rsid w:val="0041081F"/>
    <w:rsid w:val="00467032"/>
    <w:rsid w:val="0046754A"/>
    <w:rsid w:val="00472BE4"/>
    <w:rsid w:val="00486F72"/>
    <w:rsid w:val="004913FD"/>
    <w:rsid w:val="004B3635"/>
    <w:rsid w:val="004B48EF"/>
    <w:rsid w:val="004B69CA"/>
    <w:rsid w:val="004C341F"/>
    <w:rsid w:val="004E050B"/>
    <w:rsid w:val="004E1F98"/>
    <w:rsid w:val="004F203A"/>
    <w:rsid w:val="005336B8"/>
    <w:rsid w:val="00543B49"/>
    <w:rsid w:val="005441B3"/>
    <w:rsid w:val="00547B5F"/>
    <w:rsid w:val="005B04B9"/>
    <w:rsid w:val="005B63A3"/>
    <w:rsid w:val="005B68C7"/>
    <w:rsid w:val="005B7054"/>
    <w:rsid w:val="005C7C63"/>
    <w:rsid w:val="005D5981"/>
    <w:rsid w:val="005E3073"/>
    <w:rsid w:val="005F30CB"/>
    <w:rsid w:val="005F4259"/>
    <w:rsid w:val="00600C85"/>
    <w:rsid w:val="00612644"/>
    <w:rsid w:val="0063410B"/>
    <w:rsid w:val="00646F7D"/>
    <w:rsid w:val="00674CCD"/>
    <w:rsid w:val="0069402C"/>
    <w:rsid w:val="006A3D8E"/>
    <w:rsid w:val="006A4935"/>
    <w:rsid w:val="006F5826"/>
    <w:rsid w:val="00700181"/>
    <w:rsid w:val="007141CF"/>
    <w:rsid w:val="0073780E"/>
    <w:rsid w:val="00745146"/>
    <w:rsid w:val="007458F7"/>
    <w:rsid w:val="00745C0F"/>
    <w:rsid w:val="007577E3"/>
    <w:rsid w:val="00760DB3"/>
    <w:rsid w:val="007640F2"/>
    <w:rsid w:val="00772BB5"/>
    <w:rsid w:val="00782291"/>
    <w:rsid w:val="007B7A28"/>
    <w:rsid w:val="007E6507"/>
    <w:rsid w:val="007F2B8E"/>
    <w:rsid w:val="00807247"/>
    <w:rsid w:val="00840C2B"/>
    <w:rsid w:val="00854DAF"/>
    <w:rsid w:val="008739FD"/>
    <w:rsid w:val="008751E7"/>
    <w:rsid w:val="00893E85"/>
    <w:rsid w:val="00896CE2"/>
    <w:rsid w:val="008D6315"/>
    <w:rsid w:val="008E372C"/>
    <w:rsid w:val="008E74A6"/>
    <w:rsid w:val="009434D3"/>
    <w:rsid w:val="009903FC"/>
    <w:rsid w:val="009A3FA6"/>
    <w:rsid w:val="009A6F54"/>
    <w:rsid w:val="009C7DE5"/>
    <w:rsid w:val="009D0EBF"/>
    <w:rsid w:val="009D7160"/>
    <w:rsid w:val="00A14E08"/>
    <w:rsid w:val="00A6057A"/>
    <w:rsid w:val="00A74017"/>
    <w:rsid w:val="00A75DAA"/>
    <w:rsid w:val="00A83C94"/>
    <w:rsid w:val="00A97452"/>
    <w:rsid w:val="00AA332C"/>
    <w:rsid w:val="00AC27F8"/>
    <w:rsid w:val="00AC75D9"/>
    <w:rsid w:val="00AD4C72"/>
    <w:rsid w:val="00AE2AEE"/>
    <w:rsid w:val="00B00276"/>
    <w:rsid w:val="00B2087B"/>
    <w:rsid w:val="00B230EC"/>
    <w:rsid w:val="00B30408"/>
    <w:rsid w:val="00B52738"/>
    <w:rsid w:val="00B56EDC"/>
    <w:rsid w:val="00B650D6"/>
    <w:rsid w:val="00B657DE"/>
    <w:rsid w:val="00B73EE6"/>
    <w:rsid w:val="00BA4022"/>
    <w:rsid w:val="00BB1F84"/>
    <w:rsid w:val="00BB263B"/>
    <w:rsid w:val="00BB2BFC"/>
    <w:rsid w:val="00BE5468"/>
    <w:rsid w:val="00BF5532"/>
    <w:rsid w:val="00C02C7E"/>
    <w:rsid w:val="00C11EAC"/>
    <w:rsid w:val="00C305D7"/>
    <w:rsid w:val="00C30F2A"/>
    <w:rsid w:val="00C3606A"/>
    <w:rsid w:val="00C43456"/>
    <w:rsid w:val="00C65C0C"/>
    <w:rsid w:val="00C7247C"/>
    <w:rsid w:val="00C808FC"/>
    <w:rsid w:val="00C812EC"/>
    <w:rsid w:val="00C87936"/>
    <w:rsid w:val="00CA303A"/>
    <w:rsid w:val="00CA368D"/>
    <w:rsid w:val="00CC4BA9"/>
    <w:rsid w:val="00CD12A6"/>
    <w:rsid w:val="00CD7D97"/>
    <w:rsid w:val="00CE3EE6"/>
    <w:rsid w:val="00CE4BA1"/>
    <w:rsid w:val="00D000C7"/>
    <w:rsid w:val="00D52A9D"/>
    <w:rsid w:val="00D55AAD"/>
    <w:rsid w:val="00D70FFA"/>
    <w:rsid w:val="00D747AE"/>
    <w:rsid w:val="00D90ADD"/>
    <w:rsid w:val="00D9226C"/>
    <w:rsid w:val="00DA0C04"/>
    <w:rsid w:val="00DA20BD"/>
    <w:rsid w:val="00DE50DB"/>
    <w:rsid w:val="00DF6AE1"/>
    <w:rsid w:val="00E42A3E"/>
    <w:rsid w:val="00E46FD5"/>
    <w:rsid w:val="00E544BB"/>
    <w:rsid w:val="00E56545"/>
    <w:rsid w:val="00E91874"/>
    <w:rsid w:val="00E94F70"/>
    <w:rsid w:val="00EA2511"/>
    <w:rsid w:val="00EA5D4F"/>
    <w:rsid w:val="00EB6C56"/>
    <w:rsid w:val="00ED54E0"/>
    <w:rsid w:val="00EE1F8F"/>
    <w:rsid w:val="00F10043"/>
    <w:rsid w:val="00F32397"/>
    <w:rsid w:val="00F40595"/>
    <w:rsid w:val="00F4118F"/>
    <w:rsid w:val="00F4523B"/>
    <w:rsid w:val="00F636B2"/>
    <w:rsid w:val="00F66C50"/>
    <w:rsid w:val="00F72BEF"/>
    <w:rsid w:val="00FA4309"/>
    <w:rsid w:val="00FA5EBC"/>
    <w:rsid w:val="00FD224A"/>
    <w:rsid w:val="00FE0068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D0EBF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D0EBF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D0EBF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D0EBF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D0EBF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D0EBF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D0EB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D0EB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D0EB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D0EBF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9D0EBF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9D0EBF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9D0EBF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9D0EBF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9D0EBF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9D0EBF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9D0EB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D0EBF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0EB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9D0EB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9D0EB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D0EBF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9D0EBF"/>
    <w:pPr>
      <w:numPr>
        <w:numId w:val="6"/>
      </w:numPr>
    </w:pPr>
  </w:style>
  <w:style w:type="paragraph" w:styleId="ListBullet">
    <w:name w:val="List Bullet"/>
    <w:basedOn w:val="Normal"/>
    <w:uiPriority w:val="1"/>
    <w:rsid w:val="009D0EB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D0EB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D0EB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D0EB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D0EB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D0EB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D0EB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D0EBF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9D0EB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D0EBF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9D0EB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D0EBF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9D0EBF"/>
    <w:rPr>
      <w:szCs w:val="20"/>
    </w:rPr>
  </w:style>
  <w:style w:type="character" w:customStyle="1" w:styleId="EndnoteTextChar">
    <w:name w:val="Endnote Text Char"/>
    <w:link w:val="EndnoteText"/>
    <w:uiPriority w:val="49"/>
    <w:rsid w:val="009D0EBF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0EB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D0EBF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9D0EB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9D0EBF"/>
    <w:pPr>
      <w:ind w:left="567" w:right="567" w:firstLine="0"/>
    </w:pPr>
  </w:style>
  <w:style w:type="character" w:styleId="FootnoteReference">
    <w:name w:val="footnote reference"/>
    <w:uiPriority w:val="5"/>
    <w:rsid w:val="009D0EBF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9D0EB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9D0EB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0EBF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D0EB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0EB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0EB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D0EB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D0EB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D0EB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D0EBF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9D0EB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0EB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0EBF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9D0EB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D0EB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D0EB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D0EB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D0EB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D0EB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D0EBF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9D0EBF"/>
  </w:style>
  <w:style w:type="paragraph" w:styleId="BlockText">
    <w:name w:val="Block Text"/>
    <w:basedOn w:val="Normal"/>
    <w:uiPriority w:val="99"/>
    <w:semiHidden/>
    <w:unhideWhenUsed/>
    <w:rsid w:val="009D0EB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0EB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0EB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0EB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D0EB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E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D0EBF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9D0EBF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D0EB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9D0EBF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D0EB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D0EBF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D0EB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D0EBF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D0EBF"/>
  </w:style>
  <w:style w:type="character" w:customStyle="1" w:styleId="DateChar">
    <w:name w:val="Date Char"/>
    <w:link w:val="Dat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D0EBF"/>
  </w:style>
  <w:style w:type="character" w:customStyle="1" w:styleId="E-mailSignatureChar">
    <w:name w:val="E-mail Signature Char"/>
    <w:link w:val="E-mail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9D0EBF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9D0EB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D0EB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D0EBF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9D0EBF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D0EB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D0EBF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9D0EBF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9D0EBF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E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D0EBF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9D0EBF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9D0EBF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9D0EB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0EB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0EB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0EB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0EB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0EB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0EB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0EB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0EB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D0EB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D0EBF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D0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D0EBF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9D0EBF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9D0EBF"/>
    <w:rPr>
      <w:lang w:val="en-GB"/>
    </w:rPr>
  </w:style>
  <w:style w:type="paragraph" w:styleId="List">
    <w:name w:val="List"/>
    <w:basedOn w:val="Normal"/>
    <w:uiPriority w:val="99"/>
    <w:semiHidden/>
    <w:unhideWhenUsed/>
    <w:rsid w:val="009D0E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D0E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D0E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D0E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D0EB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D0E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D0E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D0E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D0E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D0E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D0EB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D0EB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D0EB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D0EB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D0EBF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9D0E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9D0EBF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D0E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D0EBF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9D0E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D0EB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D0EBF"/>
  </w:style>
  <w:style w:type="character" w:customStyle="1" w:styleId="NoteHeadingChar">
    <w:name w:val="Note Heading Char"/>
    <w:link w:val="NoteHead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9D0EBF"/>
    <w:rPr>
      <w:lang w:val="en-GB"/>
    </w:rPr>
  </w:style>
  <w:style w:type="character" w:styleId="PlaceholderText">
    <w:name w:val="Placeholder Text"/>
    <w:uiPriority w:val="99"/>
    <w:semiHidden/>
    <w:rsid w:val="009D0EBF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D0E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D0EBF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9D0EBF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9D0EBF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D0EBF"/>
  </w:style>
  <w:style w:type="character" w:customStyle="1" w:styleId="SalutationChar">
    <w:name w:val="Salutation Char"/>
    <w:link w:val="Salutation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D0EB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9D0EBF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9D0EBF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9D0EBF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9D0EB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9D0EB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9D0EB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9D0EB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9D0EB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9D0EB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9D0EBF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D0EB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D0EB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D0EB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D0EB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D0EB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D0EB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D0EB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D0EB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D0EB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D0EB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D0EB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D0EB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D0EB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D0EB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D0EB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D0EB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D0EB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D0EB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D0EBF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Revision_Regular_EN.dotx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2020-08-24T11:41:00Z</dcterms:created>
  <dcterms:modified xsi:type="dcterms:W3CDTF">2020-08-24T11:41:00Z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95eb9cd1-0e25-4d33-ac13-db99e28feef4</vt:lpwstr>
  </property>
  <property fmtid="{D5CDD505-2E9C-101B-9397-08002B2CF9AE}" pid="4" name="WTOCLASSIFICATION">
    <vt:lpwstr>NC</vt:lpwstr>
  </property>
</Properties>
</file>